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EC" w:rsidRDefault="00C812EC" w:rsidP="00C812EC">
      <w:pPr>
        <w:spacing w:after="0"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58240" behindDoc="1" locked="0" layoutInCell="1" allowOverlap="1">
            <wp:simplePos x="0" y="0"/>
            <wp:positionH relativeFrom="column">
              <wp:posOffset>-861060</wp:posOffset>
            </wp:positionH>
            <wp:positionV relativeFrom="paragraph">
              <wp:posOffset>-510540</wp:posOffset>
            </wp:positionV>
            <wp:extent cx="2647950" cy="1152525"/>
            <wp:effectExtent l="19050" t="0" r="0" b="0"/>
            <wp:wrapTight wrapText="bothSides">
              <wp:wrapPolygon edited="0">
                <wp:start x="-155" y="0"/>
                <wp:lineTo x="-155" y="21421"/>
                <wp:lineTo x="21600" y="21421"/>
                <wp:lineTo x="21600" y="0"/>
                <wp:lineTo x="-155" y="0"/>
              </wp:wrapPolygon>
            </wp:wrapTight>
            <wp:docPr id="1" name="Рисунок 1" descr="C:\Users\Gurskaya_EO.FKP66\Desktop\Пресс-релизы\филиал по УФО.png"/>
            <wp:cNvGraphicFramePr/>
            <a:graphic xmlns:a="http://schemas.openxmlformats.org/drawingml/2006/main">
              <a:graphicData uri="http://schemas.openxmlformats.org/drawingml/2006/picture">
                <pic:pic xmlns:pic="http://schemas.openxmlformats.org/drawingml/2006/picture">
                  <pic:nvPicPr>
                    <pic:cNvPr id="0" name="Picture 1" descr="C:\Users\Gurskaya_EO.FKP66\Desktop\Пресс-релизы\филиал по УФО.png"/>
                    <pic:cNvPicPr>
                      <a:picLocks noChangeAspect="1" noChangeArrowheads="1"/>
                    </pic:cNvPicPr>
                  </pic:nvPicPr>
                  <pic:blipFill>
                    <a:blip r:embed="rId4"/>
                    <a:srcRect/>
                    <a:stretch>
                      <a:fillRect/>
                    </a:stretch>
                  </pic:blipFill>
                  <pic:spPr bwMode="auto">
                    <a:xfrm>
                      <a:off x="0" y="0"/>
                      <a:ext cx="2647950" cy="1152525"/>
                    </a:xfrm>
                    <a:prstGeom prst="rect">
                      <a:avLst/>
                    </a:prstGeom>
                    <a:noFill/>
                    <a:ln w="9525">
                      <a:noFill/>
                      <a:miter lim="800000"/>
                      <a:headEnd/>
                      <a:tailEnd/>
                    </a:ln>
                  </pic:spPr>
                </pic:pic>
              </a:graphicData>
            </a:graphic>
          </wp:anchor>
        </w:drawing>
      </w:r>
    </w:p>
    <w:p w:rsidR="00C812EC" w:rsidRDefault="00C812EC" w:rsidP="00C812EC">
      <w:pPr>
        <w:spacing w:after="0" w:line="240" w:lineRule="auto"/>
        <w:outlineLvl w:val="1"/>
        <w:rPr>
          <w:rFonts w:ascii="Times New Roman" w:eastAsia="Times New Roman" w:hAnsi="Times New Roman" w:cs="Times New Roman"/>
          <w:b/>
          <w:bCs/>
          <w:sz w:val="36"/>
          <w:szCs w:val="36"/>
          <w:lang w:eastAsia="ru-RU"/>
        </w:rPr>
      </w:pPr>
    </w:p>
    <w:p w:rsidR="00C60EFF" w:rsidRPr="00C60EFF" w:rsidRDefault="00C60EFF" w:rsidP="00C812E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C60EFF">
        <w:rPr>
          <w:rFonts w:ascii="Times New Roman" w:eastAsia="Times New Roman" w:hAnsi="Times New Roman" w:cs="Times New Roman"/>
          <w:b/>
          <w:bCs/>
          <w:sz w:val="36"/>
          <w:szCs w:val="36"/>
          <w:lang w:eastAsia="ru-RU"/>
        </w:rPr>
        <w:t>Преимущества индивидуального жилищного строительства (ИЖС)</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Индивидуальное жилищное строительство представляет собой вид разрешенного пользования земли, предполагающий возведение на земельном участке жилых зданий, хозяйственных построек, гаражей и других надворных сооружений вспомогательного использования, на которые не требуется оформлять разрешение на ввод в эксплуатацию и предъявлять его для проведения инвентаризации объекта. Получить разрешение на индивидуальное жилищное строительство можно по упрощенной процедуре.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 Также,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 xml:space="preserve">К объектам индивидуального жилищного строительства, согласно ст. 48 Градостроительного кодекса РФ, относятся отдельно стоящие жилые здания, которые предназначены для проживания одной семьей (высотой не более 20 метров, количеством надземных этажей не более трех и не могут состоять из квартир или </w:t>
      </w:r>
      <w:proofErr w:type="spellStart"/>
      <w:proofErr w:type="gramStart"/>
      <w:r w:rsidRPr="00C812EC">
        <w:rPr>
          <w:rFonts w:ascii="Segoe UI" w:eastAsia="Times New Roman" w:hAnsi="Segoe UI" w:cs="Segoe UI"/>
          <w:sz w:val="28"/>
          <w:szCs w:val="28"/>
          <w:lang w:eastAsia="ru-RU"/>
        </w:rPr>
        <w:t>блок-секций</w:t>
      </w:r>
      <w:proofErr w:type="spellEnd"/>
      <w:proofErr w:type="gramEnd"/>
      <w:r w:rsidRPr="00C812EC">
        <w:rPr>
          <w:rFonts w:ascii="Segoe UI" w:eastAsia="Times New Roman" w:hAnsi="Segoe UI" w:cs="Segoe UI"/>
          <w:sz w:val="28"/>
          <w:szCs w:val="28"/>
          <w:lang w:eastAsia="ru-RU"/>
        </w:rPr>
        <w:t>). В качестве участников строительства могут выступать только физические лица.</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Основной целью индивидуального жилищного строительства является приобретение жилья для личных и семейных нужд. Это форма обеспечения граждан жильем путем строительства домов при непосредственном участии граждан или за их счет. Земельные участки для этих целей предоставляются в городах и поселках.</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Во многих случаях размер участка, предоставленного для целей индивидуального жилищного строительства, позволяет не только поместить дом, но и использовать землю для производства сельскохозяйственной продукции.</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Среди основных преимуществ индивидуального жилищного строительства:</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-такие земли можно подвести под участие в самых различных государственных программах поддержки малоэтажного строительства;</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lastRenderedPageBreak/>
        <w:t>-у владельца такой земли нет зависимости от других членов товарищества;</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-соответственно, собственники, в чьих владениях находятся такие земельные участки, не нагружаются сборами на охрану, дороги и другими подобными тратами;</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-хозяин участка всегда имеет право на постоянную прописку на его территории;</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-вполне можно пользоваться услугами местных государственных учреждений (например, школой или же поликлиникой);</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-данная категория участка уже предназначена для строительства на нем жилья.</w:t>
      </w:r>
    </w:p>
    <w:p w:rsidR="00C60EFF" w:rsidRPr="00C812EC" w:rsidRDefault="00C60EFF" w:rsidP="00C812EC">
      <w:pPr>
        <w:spacing w:after="0" w:line="240" w:lineRule="auto"/>
        <w:jc w:val="both"/>
        <w:rPr>
          <w:rFonts w:ascii="Segoe UI" w:eastAsia="Times New Roman" w:hAnsi="Segoe UI" w:cs="Segoe UI"/>
          <w:sz w:val="28"/>
          <w:szCs w:val="28"/>
          <w:lang w:eastAsia="ru-RU"/>
        </w:rPr>
      </w:pPr>
      <w:r w:rsidRPr="00C812EC">
        <w:rPr>
          <w:rFonts w:ascii="Segoe UI" w:eastAsia="Times New Roman" w:hAnsi="Segoe UI" w:cs="Segoe UI"/>
          <w:sz w:val="28"/>
          <w:szCs w:val="28"/>
          <w:lang w:eastAsia="ru-RU"/>
        </w:rPr>
        <w:t>Таким образом, индивидуальное жилищное строительство это то, что дает гарантии строительства жилого дома с регистрацией по месту жительства, оптимально для ведения самостоятельного, не зависящего от соседей, ведения хозяйства. Индивидуальное жилищное строительство наиболее привлекательный правовой режим, как для домовладения, так и для земельного участка.</w:t>
      </w:r>
    </w:p>
    <w:p w:rsidR="0042682E" w:rsidRDefault="0042682E"/>
    <w:sectPr w:rsidR="0042682E" w:rsidSect="00426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EFF"/>
    <w:rsid w:val="001D3E4B"/>
    <w:rsid w:val="002E15C0"/>
    <w:rsid w:val="0042682E"/>
    <w:rsid w:val="00771119"/>
    <w:rsid w:val="00C60EFF"/>
    <w:rsid w:val="00C81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82E"/>
  </w:style>
  <w:style w:type="paragraph" w:styleId="2">
    <w:name w:val="heading 2"/>
    <w:basedOn w:val="a"/>
    <w:link w:val="20"/>
    <w:uiPriority w:val="9"/>
    <w:qFormat/>
    <w:rsid w:val="00C60E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0EF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60E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812E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12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04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Gurskaya_EO</dc:creator>
  <cp:lastModifiedBy>Gurskaya_EO</cp:lastModifiedBy>
  <cp:revision>3</cp:revision>
  <dcterms:created xsi:type="dcterms:W3CDTF">2019-02-25T04:49:00Z</dcterms:created>
  <dcterms:modified xsi:type="dcterms:W3CDTF">2019-02-25T11:12:00Z</dcterms:modified>
</cp:coreProperties>
</file>